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民族文化宫博物馆2021年度工作计划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numPr>
          <w:ilvl w:val="0"/>
          <w:numId w:val="1"/>
        </w:numPr>
        <w:ind w:firstLine="640" w:firstLineChars="200"/>
        <w:rPr>
          <w:rFonts w:ascii="楷体_GB2312" w:hAnsi="黑体" w:eastAsia="楷体_GB2312" w:cs="Times New Roman"/>
          <w:sz w:val="32"/>
          <w:szCs w:val="32"/>
        </w:rPr>
      </w:pPr>
      <w:r>
        <w:rPr>
          <w:rFonts w:hint="eastAsia" w:ascii="楷体_GB2312" w:hAnsi="黑体" w:eastAsia="楷体_GB2312" w:cs="Times New Roman"/>
          <w:sz w:val="32"/>
          <w:szCs w:val="32"/>
        </w:rPr>
        <w:t>继续做好党建工作</w:t>
      </w:r>
    </w:p>
    <w:p>
      <w:pPr>
        <w:ind w:firstLine="640" w:firstLineChars="200"/>
        <w:rPr>
          <w:rFonts w:ascii="楷体_GB2312" w:hAnsi="黑体" w:eastAsia="楷体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继续做好博物馆党支部标准化规范化建设工作，继续深入学习习近平新时代中国特色社会主义思想，认真贯彻党的十九大和十九届二中、三中、四中、五中全会精神，将学习成果转化到推动博物馆事业发展的实际工作中去。</w:t>
      </w:r>
    </w:p>
    <w:p>
      <w:pPr>
        <w:ind w:firstLine="640" w:firstLineChars="200"/>
        <w:rPr>
          <w:rFonts w:ascii="楷体_GB2312" w:hAnsi="黑体" w:eastAsia="楷体_GB2312" w:cs="Times New Roman"/>
          <w:sz w:val="32"/>
          <w:szCs w:val="32"/>
        </w:rPr>
      </w:pPr>
      <w:r>
        <w:rPr>
          <w:rFonts w:hint="eastAsia" w:ascii="楷体_GB2312" w:hAnsi="黑体" w:eastAsia="楷体_GB2312" w:cs="Times New Roman"/>
          <w:sz w:val="32"/>
          <w:szCs w:val="32"/>
        </w:rPr>
        <w:t>（二）继续做好展览工作</w:t>
      </w:r>
    </w:p>
    <w:p>
      <w:pPr>
        <w:ind w:firstLine="640" w:firstLineChars="200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1、继续办好主楼东二厅“铸牢中华民族共同体意识”系列展首展“民族瑰宝——民族文化宫馆藏文物精品展”，丰富讲解内容，扩大宣传效果。</w:t>
      </w:r>
    </w:p>
    <w:p>
      <w:pPr>
        <w:ind w:firstLine="640" w:firstLineChars="200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2、</w:t>
      </w:r>
      <w:r>
        <w:rPr>
          <w:rFonts w:hint="eastAsia" w:ascii="仿宋_GB2312" w:hAnsi="黑体" w:eastAsia="仿宋_GB2312" w:cs="Times New Roman"/>
          <w:sz w:val="32"/>
          <w:szCs w:val="32"/>
          <w:lang w:eastAsia="zh-CN"/>
        </w:rPr>
        <w:t>做好</w:t>
      </w:r>
      <w:r>
        <w:rPr>
          <w:rFonts w:hint="eastAsia" w:ascii="仿宋_GB2312" w:hAnsi="黑体" w:eastAsia="仿宋_GB2312" w:cs="Times New Roman"/>
          <w:sz w:val="32"/>
          <w:szCs w:val="32"/>
        </w:rPr>
        <w:t>西二厅基本陈列“各族人民心向党——中华人民共和国成立初期全国少数民族敬献中央人民政府礼品展”升级改造</w:t>
      </w:r>
      <w:r>
        <w:rPr>
          <w:rFonts w:hint="eastAsia" w:ascii="仿宋_GB2312" w:hAnsi="黑体" w:eastAsia="仿宋_GB2312" w:cs="Times New Roman"/>
          <w:sz w:val="32"/>
          <w:szCs w:val="32"/>
          <w:lang w:eastAsia="zh-CN"/>
        </w:rPr>
        <w:t>工作</w:t>
      </w:r>
      <w:r>
        <w:rPr>
          <w:rFonts w:hint="eastAsia" w:ascii="仿宋_GB2312" w:hAnsi="黑体" w:eastAsia="仿宋_GB2312" w:cs="Times New Roman"/>
          <w:sz w:val="32"/>
          <w:szCs w:val="32"/>
        </w:rPr>
        <w:t>。</w:t>
      </w:r>
    </w:p>
    <w:p>
      <w:pPr>
        <w:ind w:firstLine="640" w:firstLineChars="200"/>
        <w:rPr>
          <w:rFonts w:ascii="仿宋_GB2312" w:hAnsi="黑体" w:eastAsia="仿宋_GB2312" w:cs="Times New Roman"/>
          <w:sz w:val="32"/>
          <w:szCs w:val="32"/>
        </w:rPr>
      </w:pPr>
      <w:r>
        <w:rPr>
          <w:rFonts w:ascii="仿宋_GB2312" w:hAnsi="黑体" w:eastAsia="仿宋_GB2312" w:cs="Times New Roman"/>
          <w:sz w:val="32"/>
          <w:szCs w:val="32"/>
        </w:rPr>
        <w:t>3</w:t>
      </w:r>
      <w:r>
        <w:rPr>
          <w:rFonts w:hint="eastAsia" w:ascii="仿宋_GB2312" w:hAnsi="黑体" w:eastAsia="仿宋_GB2312" w:cs="Times New Roman"/>
          <w:sz w:val="32"/>
          <w:szCs w:val="32"/>
        </w:rPr>
        <w:t>、做好与宁夏自治区博物馆、青海省博物馆合作举办的“文化记忆——中国丝绸之路非物质文化遗产展”展览工作。</w:t>
      </w:r>
    </w:p>
    <w:p>
      <w:pPr>
        <w:ind w:firstLine="640" w:firstLineChars="200"/>
        <w:rPr>
          <w:rFonts w:ascii="楷体_GB2312" w:hAnsi="黑体" w:eastAsia="楷体_GB2312" w:cs="Times New Roman"/>
          <w:sz w:val="32"/>
          <w:szCs w:val="32"/>
        </w:rPr>
      </w:pPr>
      <w:r>
        <w:rPr>
          <w:rFonts w:hint="eastAsia" w:ascii="楷体_GB2312" w:hAnsi="黑体" w:eastAsia="楷体_GB2312" w:cs="Times New Roman"/>
          <w:sz w:val="32"/>
          <w:szCs w:val="32"/>
        </w:rPr>
        <w:t>（三）继续做好科研工作</w:t>
      </w:r>
    </w:p>
    <w:p>
      <w:pPr>
        <w:ind w:firstLine="640" w:firstLineChars="200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1、做好</w:t>
      </w:r>
      <w:r>
        <w:rPr>
          <w:rFonts w:ascii="仿宋_GB2312" w:hAnsi="黑体" w:eastAsia="仿宋_GB2312" w:cs="Times New Roman"/>
          <w:sz w:val="32"/>
          <w:szCs w:val="32"/>
        </w:rPr>
        <w:t>2021年度“民族文化宫博物馆藏品定级项目”的具体实施工作，要在2020年馆藏文物定级工作已有经验的基础上完成</w:t>
      </w:r>
      <w:r>
        <w:rPr>
          <w:rFonts w:hint="eastAsia" w:ascii="仿宋_GB2312" w:hAnsi="黑体" w:eastAsia="仿宋_GB2312" w:cs="Times New Roman"/>
          <w:sz w:val="32"/>
          <w:szCs w:val="32"/>
        </w:rPr>
        <w:t>年度</w:t>
      </w:r>
      <w:r>
        <w:rPr>
          <w:rFonts w:ascii="仿宋_GB2312" w:hAnsi="黑体" w:eastAsia="仿宋_GB2312" w:cs="Times New Roman"/>
          <w:sz w:val="32"/>
          <w:szCs w:val="32"/>
        </w:rPr>
        <w:t>馆藏文物鉴定定级</w:t>
      </w:r>
      <w:r>
        <w:rPr>
          <w:rFonts w:hint="eastAsia" w:ascii="仿宋_GB2312" w:hAnsi="黑体" w:eastAsia="仿宋_GB2312" w:cs="Times New Roman"/>
          <w:sz w:val="32"/>
          <w:szCs w:val="32"/>
        </w:rPr>
        <w:t>工作。</w:t>
      </w:r>
    </w:p>
    <w:p>
      <w:pPr>
        <w:ind w:firstLine="640" w:firstLineChars="200"/>
        <w:rPr>
          <w:rFonts w:ascii="仿宋_GB2312" w:hAnsi="黑体" w:eastAsia="仿宋_GB2312" w:cs="Times New Roman"/>
          <w:sz w:val="32"/>
          <w:szCs w:val="32"/>
        </w:rPr>
      </w:pPr>
      <w:r>
        <w:rPr>
          <w:rFonts w:ascii="仿宋_GB2312" w:hAnsi="黑体" w:eastAsia="仿宋_GB2312" w:cs="Times New Roman"/>
          <w:sz w:val="32"/>
          <w:szCs w:val="32"/>
        </w:rPr>
        <w:t>2</w:t>
      </w:r>
      <w:r>
        <w:rPr>
          <w:rFonts w:hint="eastAsia" w:ascii="仿宋_GB2312" w:hAnsi="黑体" w:eastAsia="仿宋_GB2312" w:cs="Times New Roman"/>
          <w:sz w:val="32"/>
          <w:szCs w:val="32"/>
        </w:rPr>
        <w:t>、</w:t>
      </w:r>
      <w:r>
        <w:rPr>
          <w:rFonts w:ascii="仿宋_GB2312" w:hAnsi="黑体" w:eastAsia="仿宋_GB2312" w:cs="Times New Roman"/>
          <w:sz w:val="32"/>
          <w:szCs w:val="32"/>
        </w:rPr>
        <w:t>做好</w:t>
      </w:r>
      <w:r>
        <w:rPr>
          <w:rFonts w:hint="eastAsia" w:ascii="仿宋_GB2312" w:hAnsi="黑体" w:eastAsia="仿宋_GB2312" w:cs="Times New Roman"/>
          <w:sz w:val="32"/>
          <w:szCs w:val="32"/>
        </w:rPr>
        <w:t>《让文物说话：以馆藏文物诠释铸牢中华民族共同体意识》</w:t>
      </w:r>
      <w:r>
        <w:rPr>
          <w:rFonts w:ascii="仿宋_GB2312" w:hAnsi="黑体" w:eastAsia="仿宋_GB2312" w:cs="Times New Roman"/>
          <w:sz w:val="32"/>
          <w:szCs w:val="32"/>
        </w:rPr>
        <w:t>《各族人民心向党：中华人民共和国成立初期全国少数民族敬献中央人民政府礼品》《中国少数民族文物图典：民族文化宫博物馆乐器卷》《中国民族文博》（第八辑）》《民族文化宫博物馆60周年纪念文集》等图书的编撰、出版工作。</w:t>
      </w:r>
    </w:p>
    <w:p>
      <w:pPr>
        <w:ind w:firstLine="640" w:firstLineChars="200"/>
        <w:rPr>
          <w:rFonts w:ascii="楷体_GB2312" w:hAnsi="黑体" w:eastAsia="楷体_GB2312" w:cs="Times New Roman"/>
          <w:sz w:val="32"/>
          <w:szCs w:val="32"/>
        </w:rPr>
      </w:pPr>
      <w:r>
        <w:rPr>
          <w:rFonts w:hint="eastAsia" w:ascii="楷体_GB2312" w:hAnsi="黑体" w:eastAsia="楷体_GB2312" w:cs="Times New Roman"/>
          <w:sz w:val="32"/>
          <w:szCs w:val="32"/>
        </w:rPr>
        <w:t>（四）继续做好宣传教育工作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是不断完善讲解队伍建设，进一步做好两个基本陈列的讲解接待工作；二是开展形式新颖的社教活动，重点开发青少年博物馆社教活动。三是利用新媒体平台，围绕展览、馆藏文物、文创等特色内容制作优质视频进行网络宣传，打造民族文化宫博物馆</w:t>
      </w:r>
      <w:r>
        <w:rPr>
          <w:rFonts w:ascii="仿宋_GB2312" w:hAnsi="仿宋_GB2312" w:eastAsia="仿宋_GB2312" w:cs="仿宋_GB2312"/>
          <w:sz w:val="32"/>
          <w:szCs w:val="32"/>
        </w:rPr>
        <w:t>IP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numPr>
          <w:ilvl w:val="0"/>
          <w:numId w:val="2"/>
        </w:numPr>
        <w:ind w:firstLine="640" w:firstLineChars="200"/>
        <w:rPr>
          <w:rFonts w:ascii="楷体_GB2312" w:hAnsi="黑体" w:eastAsia="楷体_GB2312" w:cs="Times New Roman"/>
          <w:sz w:val="32"/>
          <w:szCs w:val="32"/>
        </w:rPr>
      </w:pPr>
      <w:r>
        <w:rPr>
          <w:rFonts w:hint="eastAsia" w:ascii="楷体_GB2312" w:hAnsi="黑体" w:eastAsia="楷体_GB2312" w:cs="Times New Roman"/>
          <w:sz w:val="32"/>
          <w:szCs w:val="32"/>
        </w:rPr>
        <w:t>继续做好文创工作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是加强博物馆文创产品的展示宣传工作，以文创产品为载体，加大民族文化宫和博物馆的宣传力度以及社会知名度。二是在现有淘宝网店销售的基础上,开拓其他途径销售思路。三是加强文创行业的业务交流学习，进一步提升自身研发运营能力。</w:t>
      </w:r>
    </w:p>
    <w:p>
      <w:pPr>
        <w:ind w:firstLine="640" w:firstLineChars="200"/>
        <w:rPr>
          <w:rFonts w:ascii="楷体_GB2312" w:hAnsi="黑体" w:eastAsia="楷体_GB2312" w:cs="Times New Roman"/>
          <w:sz w:val="32"/>
          <w:szCs w:val="32"/>
        </w:rPr>
      </w:pPr>
      <w:r>
        <w:rPr>
          <w:rFonts w:hint="eastAsia" w:ascii="楷体_GB2312" w:hAnsi="黑体" w:eastAsia="楷体_GB2312" w:cs="Times New Roman"/>
          <w:sz w:val="32"/>
          <w:szCs w:val="32"/>
        </w:rPr>
        <w:t>（六）继续做好民族博物馆专业委员会工作</w:t>
      </w:r>
    </w:p>
    <w:p>
      <w:pPr>
        <w:ind w:firstLine="640" w:firstLineChars="200"/>
        <w:rPr>
          <w:rFonts w:ascii="楷体_GB2312" w:hAnsi="黑体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充分利用民族博物馆专业委员会平台，加强与国内外特别是与文物、博物馆界、民族文化界等方面的合作，做好组织全国民族与民族地区馆长论坛、编辑《中国民族文博通讯》、召开专委会会员代表大会暨学术研讨会，完成换届选举等工作。</w:t>
      </w:r>
    </w:p>
    <w:p>
      <w:pPr>
        <w:ind w:firstLine="640" w:firstLineChars="200"/>
        <w:rPr>
          <w:rFonts w:ascii="楷体_GB2312" w:hAnsi="黑体" w:eastAsia="楷体_GB2312" w:cs="Times New Roman"/>
          <w:sz w:val="32"/>
          <w:szCs w:val="32"/>
        </w:rPr>
      </w:pPr>
      <w:r>
        <w:rPr>
          <w:rFonts w:hint="eastAsia" w:ascii="楷体_GB2312" w:hAnsi="黑体" w:eastAsia="楷体_GB2312" w:cs="Times New Roman"/>
          <w:sz w:val="32"/>
          <w:szCs w:val="32"/>
        </w:rPr>
        <w:t>（七）努力完成好宫党委、宫领导交办的其他各项工作任务。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361314"/>
    <w:multiLevelType w:val="singleLevel"/>
    <w:tmpl w:val="9536131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A0F62A56"/>
    <w:multiLevelType w:val="singleLevel"/>
    <w:tmpl w:val="A0F62A56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FB34D0"/>
    <w:rsid w:val="66FB34D0"/>
    <w:rsid w:val="E67F2A7A"/>
    <w:rsid w:val="EFDEC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Office_6.5.1.8687_F1E327BC-269C-435d-A152-05C5408002CA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2024-02-27T05:16:00Z</dcterms:created>
  <dc:creator>王雨夙</dc:creator>
  <cp:lastModifiedBy>王雨夙</cp:lastModifiedBy>
  <dcterms:modified xsi:type="dcterms:W3CDTF">2024-02-26T17:55:09Z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2052-6.5.1.8687</vt:lpwstr>
  </property>
  <property fmtid="{D5CDD505-2E9C-101B-9397-08002B2CF9AE}" pid="3" name="ICV">
    <vt:lpwstr>CFFC2586DF770594A21EDC651B1AFD5F_41</vt:lpwstr>
  </property>
</Properties>
</file>